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B22B" w14:textId="77777777" w:rsidR="00D45DCC" w:rsidRDefault="00D45DCC" w:rsidP="00D45D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35D0">
        <w:rPr>
          <w:rFonts w:ascii="Arial" w:hAnsi="Arial" w:cs="Arial"/>
          <w:b/>
          <w:bCs/>
          <w:sz w:val="28"/>
          <w:szCs w:val="28"/>
        </w:rPr>
        <w:t>Enteric Nervous System</w:t>
      </w:r>
    </w:p>
    <w:p w14:paraId="2F5FD2EB" w14:textId="77777777" w:rsidR="00D45DCC" w:rsidRDefault="00D45DCC" w:rsidP="00D45DC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Gary Mumaugh – Campbellsville University</w:t>
      </w:r>
    </w:p>
    <w:p w14:paraId="0A2B5D29" w14:textId="77777777" w:rsidR="00D45DCC" w:rsidRDefault="00D45DCC" w:rsidP="00D45DC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A1B4ED" w14:textId="77777777" w:rsidR="00D45DCC" w:rsidRPr="002F35D0" w:rsidRDefault="00D45DCC" w:rsidP="00D45DCC">
      <w:pPr>
        <w:rPr>
          <w:rFonts w:ascii="Arial" w:hAnsi="Arial" w:cs="Arial"/>
          <w:b/>
          <w:bCs/>
        </w:rPr>
      </w:pPr>
      <w:r w:rsidRPr="002F35D0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istology</w:t>
      </w:r>
      <w:r w:rsidRPr="002F35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 the GI Tract</w:t>
      </w:r>
    </w:p>
    <w:p w14:paraId="22A6C96E" w14:textId="77777777" w:rsidR="00D45DCC" w:rsidRPr="002F35D0" w:rsidRDefault="00D45DCC" w:rsidP="00D45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Awesome Fact - A</w:t>
      </w:r>
      <w:r w:rsidRPr="002F35D0">
        <w:rPr>
          <w:rFonts w:ascii="Arial" w:hAnsi="Arial" w:cs="Arial"/>
        </w:rPr>
        <w:t>ll the neurons that are involved in the enteric nervous</w:t>
      </w:r>
    </w:p>
    <w:p w14:paraId="738A58ED" w14:textId="77777777" w:rsidR="00D45DCC" w:rsidRPr="002F35D0" w:rsidRDefault="00D45DCC" w:rsidP="00D45DCC">
      <w:pPr>
        <w:rPr>
          <w:rFonts w:ascii="Arial" w:hAnsi="Arial" w:cs="Arial"/>
        </w:rPr>
      </w:pPr>
      <w:r w:rsidRPr="002F35D0">
        <w:rPr>
          <w:rFonts w:ascii="Arial" w:hAnsi="Arial" w:cs="Arial"/>
        </w:rPr>
        <w:t>system is equal to the amount in the entire spinal cord</w:t>
      </w:r>
      <w:r>
        <w:rPr>
          <w:rFonts w:ascii="Arial" w:hAnsi="Arial" w:cs="Arial"/>
        </w:rPr>
        <w:t xml:space="preserve">. </w:t>
      </w:r>
    </w:p>
    <w:p w14:paraId="1D825F61" w14:textId="77777777" w:rsidR="00D45DCC" w:rsidRPr="002F35D0" w:rsidRDefault="00D45DCC" w:rsidP="00D45DCC">
      <w:pPr>
        <w:rPr>
          <w:rFonts w:ascii="Arial" w:hAnsi="Arial" w:cs="Arial"/>
          <w:b/>
          <w:bCs/>
        </w:rPr>
      </w:pPr>
    </w:p>
    <w:p w14:paraId="2D91D9A4" w14:textId="77777777" w:rsidR="00D45DCC" w:rsidRDefault="00D45DCC" w:rsidP="00D45DCC">
      <w:pPr>
        <w:rPr>
          <w:rFonts w:ascii="Arial" w:hAnsi="Arial" w:cs="Arial"/>
          <w:b/>
          <w:bCs/>
        </w:rPr>
      </w:pPr>
      <w:r w:rsidRPr="002F35D0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here are 4 layers of the Alimentary Canal</w:t>
      </w:r>
    </w:p>
    <w:p w14:paraId="4F573468" w14:textId="77777777" w:rsidR="00D45DCC" w:rsidRDefault="00D45DCC" w:rsidP="00D45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ucosa</w:t>
      </w:r>
    </w:p>
    <w:p w14:paraId="5F824CBA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Epithelium</w:t>
      </w:r>
    </w:p>
    <w:p w14:paraId="24C65855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Lamina Propria</w:t>
      </w:r>
    </w:p>
    <w:p w14:paraId="683789C5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Muscularis mucosa</w:t>
      </w:r>
    </w:p>
    <w:p w14:paraId="35AD430D" w14:textId="77777777" w:rsidR="00D45DCC" w:rsidRPr="002F35D0" w:rsidRDefault="00D45DCC" w:rsidP="00D45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  <w:b/>
          <w:bCs/>
        </w:rPr>
        <w:t>Submucosa</w:t>
      </w:r>
    </w:p>
    <w:p w14:paraId="52F2268F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Areolar connective tissue &amp; dense connective tissue</w:t>
      </w:r>
    </w:p>
    <w:p w14:paraId="2EBE17D0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Contains glands</w:t>
      </w:r>
    </w:p>
    <w:p w14:paraId="4DA45490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Contains Submucosal Plexus (or Meissner’s plexus)</w:t>
      </w:r>
    </w:p>
    <w:p w14:paraId="344CF586" w14:textId="77777777" w:rsidR="00D45DCC" w:rsidRDefault="00D45DCC" w:rsidP="00D45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Muscularis Externa</w:t>
      </w:r>
    </w:p>
    <w:p w14:paraId="0773EE06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Inner circular layer</w:t>
      </w:r>
    </w:p>
    <w:p w14:paraId="057F1594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Outer longitudinal layer</w:t>
      </w:r>
    </w:p>
    <w:p w14:paraId="776B877C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Stomach has an additional layer called the inner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oblique layer</w:t>
      </w:r>
    </w:p>
    <w:p w14:paraId="73398D24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In between there is the Myenteric plexus (Auerbach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plexus)</w:t>
      </w:r>
    </w:p>
    <w:p w14:paraId="01E889E7" w14:textId="77777777" w:rsidR="00D45DCC" w:rsidRDefault="00D45DCC" w:rsidP="00D45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Serosa</w:t>
      </w:r>
    </w:p>
    <w:p w14:paraId="50FF2514" w14:textId="77777777" w:rsidR="00D45DCC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35D0">
        <w:rPr>
          <w:rFonts w:ascii="Arial" w:hAnsi="Arial" w:cs="Arial"/>
        </w:rPr>
        <w:t>This is basically the mesothelium</w:t>
      </w:r>
    </w:p>
    <w:p w14:paraId="673E5904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35D0">
        <w:rPr>
          <w:rFonts w:ascii="Arial" w:hAnsi="Arial" w:cs="Arial"/>
        </w:rPr>
        <w:t>If a structure has a serosa it is intraperitoneal (that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means it has a mesentery)</w:t>
      </w:r>
    </w:p>
    <w:p w14:paraId="5DE9DCBF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35D0">
        <w:rPr>
          <w:rFonts w:ascii="Arial" w:hAnsi="Arial" w:cs="Arial"/>
        </w:rPr>
        <w:t>If it doesn’t have serosa, it is retroperitoneal they are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anchored to posterior abdominal wall and called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adventitia</w:t>
      </w:r>
    </w:p>
    <w:p w14:paraId="6FC6739C" w14:textId="77777777" w:rsidR="00D45DCC" w:rsidRPr="002F35D0" w:rsidRDefault="00D45DCC" w:rsidP="00D45DC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F35D0">
        <w:rPr>
          <w:rFonts w:ascii="Arial" w:hAnsi="Arial" w:cs="Arial"/>
        </w:rPr>
        <w:t>So in the gut there is serosa or adventitia</w:t>
      </w:r>
    </w:p>
    <w:p w14:paraId="2B4E1AEA" w14:textId="77777777" w:rsidR="00D45DCC" w:rsidRPr="002F35D0" w:rsidRDefault="00D45DCC" w:rsidP="00D45DCC">
      <w:pPr>
        <w:rPr>
          <w:rFonts w:ascii="Arial" w:hAnsi="Arial" w:cs="Arial"/>
        </w:rPr>
      </w:pPr>
    </w:p>
    <w:p w14:paraId="6E6B446B" w14:textId="77777777" w:rsidR="00D45DCC" w:rsidRDefault="00D45DCC" w:rsidP="00D45DC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81963E" wp14:editId="006D9627">
            <wp:simplePos x="0" y="0"/>
            <wp:positionH relativeFrom="column">
              <wp:posOffset>3141980</wp:posOffset>
            </wp:positionH>
            <wp:positionV relativeFrom="paragraph">
              <wp:posOffset>293370</wp:posOffset>
            </wp:positionV>
            <wp:extent cx="3143885" cy="5003165"/>
            <wp:effectExtent l="0" t="0" r="5715" b="0"/>
            <wp:wrapThrough wrapText="bothSides">
              <wp:wrapPolygon edited="0">
                <wp:start x="0" y="0"/>
                <wp:lineTo x="0" y="21493"/>
                <wp:lineTo x="21552" y="21493"/>
                <wp:lineTo x="21552" y="0"/>
                <wp:lineTo x="0" y="0"/>
              </wp:wrapPolygon>
            </wp:wrapThrough>
            <wp:docPr id="792" name="Picture 79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 descr="Diagram, schematic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6241" r="6076" b="-814"/>
                    <a:stretch/>
                  </pic:blipFill>
                  <pic:spPr bwMode="auto">
                    <a:xfrm>
                      <a:off x="0" y="0"/>
                      <a:ext cx="3143885" cy="500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6108A" wp14:editId="5A5544B7">
            <wp:simplePos x="0" y="0"/>
            <wp:positionH relativeFrom="column">
              <wp:posOffset>-381635</wp:posOffset>
            </wp:positionH>
            <wp:positionV relativeFrom="paragraph">
              <wp:posOffset>247650</wp:posOffset>
            </wp:positionV>
            <wp:extent cx="3254375" cy="5161915"/>
            <wp:effectExtent l="0" t="0" r="0" b="0"/>
            <wp:wrapThrough wrapText="bothSides">
              <wp:wrapPolygon edited="0">
                <wp:start x="0" y="0"/>
                <wp:lineTo x="0" y="21523"/>
                <wp:lineTo x="21495" y="21523"/>
                <wp:lineTo x="21495" y="0"/>
                <wp:lineTo x="0" y="0"/>
              </wp:wrapPolygon>
            </wp:wrapThrough>
            <wp:docPr id="793" name="Picture 793" descr="Download Free Medical Histology of the Digestive System PowerPoint 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Medical Histology of the Digestive System PowerPoint 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"/>
                    <a:stretch/>
                  </pic:blipFill>
                  <pic:spPr bwMode="auto">
                    <a:xfrm>
                      <a:off x="0" y="0"/>
                      <a:ext cx="3254375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"https://www.medicpresents.com/medicimages/2949/data/img0.jpg" \* MERGEFORMATINET </w:instrText>
      </w:r>
      <w:r>
        <w:fldChar w:fldCharType="separate"/>
      </w:r>
      <w:r>
        <w:fldChar w:fldCharType="end"/>
      </w:r>
    </w:p>
    <w:p w14:paraId="242CACAB" w14:textId="77777777" w:rsidR="00D45DCC" w:rsidRDefault="00D45DCC" w:rsidP="00D45DCC">
      <w:pPr>
        <w:jc w:val="center"/>
      </w:pPr>
    </w:p>
    <w:p w14:paraId="60E8CFE5" w14:textId="77777777" w:rsidR="00D45DCC" w:rsidRDefault="00D45DCC" w:rsidP="00D45DCC">
      <w:pPr>
        <w:jc w:val="center"/>
      </w:pPr>
    </w:p>
    <w:p w14:paraId="5E7C71BC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3A09DF" wp14:editId="119962AB">
            <wp:simplePos x="0" y="0"/>
            <wp:positionH relativeFrom="column">
              <wp:posOffset>-200025</wp:posOffset>
            </wp:positionH>
            <wp:positionV relativeFrom="paragraph">
              <wp:posOffset>83185</wp:posOffset>
            </wp:positionV>
            <wp:extent cx="6413500" cy="2227580"/>
            <wp:effectExtent l="0" t="0" r="0" b="3175"/>
            <wp:wrapThrough wrapText="bothSides">
              <wp:wrapPolygon edited="0">
                <wp:start x="0" y="0"/>
                <wp:lineTo x="0" y="21473"/>
                <wp:lineTo x="21557" y="21473"/>
                <wp:lineTo x="21557" y="0"/>
                <wp:lineTo x="0" y="0"/>
              </wp:wrapPolygon>
            </wp:wrapThrough>
            <wp:docPr id="794" name="Picture 79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" t="3505" r="2132" b="3223"/>
                    <a:stretch/>
                  </pic:blipFill>
                  <pic:spPr bwMode="auto">
                    <a:xfrm>
                      <a:off x="0" y="0"/>
                      <a:ext cx="6413500" cy="222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340"/>
        <w:gridCol w:w="4528"/>
        <w:gridCol w:w="4022"/>
      </w:tblGrid>
      <w:tr w:rsidR="00D45DCC" w14:paraId="21EF8D5A" w14:textId="77777777" w:rsidTr="00201E93">
        <w:tc>
          <w:tcPr>
            <w:tcW w:w="2340" w:type="dxa"/>
            <w:tcBorders>
              <w:right w:val="nil"/>
            </w:tcBorders>
          </w:tcPr>
          <w:p w14:paraId="67242890" w14:textId="77777777" w:rsidR="00D45DCC" w:rsidRDefault="00D45DCC" w:rsidP="00201E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8" w:type="dxa"/>
            <w:tcBorders>
              <w:left w:val="nil"/>
              <w:right w:val="nil"/>
            </w:tcBorders>
          </w:tcPr>
          <w:p w14:paraId="71351266" w14:textId="77777777" w:rsidR="00D45DCC" w:rsidRDefault="00D45DCC" w:rsidP="00201E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Meissner’s Plexus</w:t>
            </w:r>
          </w:p>
        </w:tc>
        <w:tc>
          <w:tcPr>
            <w:tcW w:w="4022" w:type="dxa"/>
            <w:tcBorders>
              <w:left w:val="nil"/>
            </w:tcBorders>
          </w:tcPr>
          <w:p w14:paraId="1C0FB716" w14:textId="77777777" w:rsidR="00D45DCC" w:rsidRDefault="00D45DCC" w:rsidP="00201E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Auerbach’s Plexus</w:t>
            </w:r>
          </w:p>
        </w:tc>
      </w:tr>
      <w:tr w:rsidR="00D45DCC" w14:paraId="00747387" w14:textId="77777777" w:rsidTr="00201E93">
        <w:tc>
          <w:tcPr>
            <w:tcW w:w="2340" w:type="dxa"/>
          </w:tcPr>
          <w:p w14:paraId="7E0E7EAC" w14:textId="77777777" w:rsidR="00D45DCC" w:rsidRDefault="00D45DCC" w:rsidP="00201E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Definition</w:t>
            </w:r>
          </w:p>
        </w:tc>
        <w:tc>
          <w:tcPr>
            <w:tcW w:w="4528" w:type="dxa"/>
          </w:tcPr>
          <w:p w14:paraId="0D1E898B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Meissner’s Plexus is an inner nerve plexus located in the submucosal tissue of the intestinal wall</w:t>
            </w:r>
          </w:p>
        </w:tc>
        <w:tc>
          <w:tcPr>
            <w:tcW w:w="4022" w:type="dxa"/>
          </w:tcPr>
          <w:p w14:paraId="678F531D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Auerbach’s plexus is an outer plexus between the circular and longitudinal layer of the intestine</w:t>
            </w:r>
          </w:p>
        </w:tc>
      </w:tr>
      <w:tr w:rsidR="00D45DCC" w14:paraId="3645BDF7" w14:textId="77777777" w:rsidTr="00201E93">
        <w:tc>
          <w:tcPr>
            <w:tcW w:w="2340" w:type="dxa"/>
          </w:tcPr>
          <w:p w14:paraId="0E80BC6A" w14:textId="77777777" w:rsidR="00D45DCC" w:rsidRDefault="00D45DCC" w:rsidP="00201E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4528" w:type="dxa"/>
          </w:tcPr>
          <w:p w14:paraId="7BC8F517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 w:rsidRPr="00405E0E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submucosal tissue of intestinal wall</w:t>
            </w:r>
          </w:p>
        </w:tc>
        <w:tc>
          <w:tcPr>
            <w:tcW w:w="4022" w:type="dxa"/>
          </w:tcPr>
          <w:p w14:paraId="676F5CBD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the circular and longitudinal muscle layers in the lower esophagus, stomach and small and large intestines</w:t>
            </w:r>
          </w:p>
        </w:tc>
      </w:tr>
      <w:tr w:rsidR="00D45DCC" w14:paraId="31A5F3B2" w14:textId="77777777" w:rsidTr="00201E93">
        <w:tc>
          <w:tcPr>
            <w:tcW w:w="2340" w:type="dxa"/>
          </w:tcPr>
          <w:p w14:paraId="2C957783" w14:textId="77777777" w:rsidR="00D45DCC" w:rsidRDefault="00D45DCC" w:rsidP="00201E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Nerve Bundles</w:t>
            </w:r>
          </w:p>
        </w:tc>
        <w:tc>
          <w:tcPr>
            <w:tcW w:w="4528" w:type="dxa"/>
          </w:tcPr>
          <w:p w14:paraId="7D169AB4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nerve bundles of the submucous plexus are the finer than those of the myenteric plexus</w:t>
            </w:r>
          </w:p>
        </w:tc>
        <w:tc>
          <w:tcPr>
            <w:tcW w:w="4022" w:type="dxa"/>
          </w:tcPr>
          <w:p w14:paraId="6739DB7B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nerve bundles of the Auerbach’s plexus are larger than the fibers of the Meisner’s plexus</w:t>
            </w:r>
          </w:p>
        </w:tc>
      </w:tr>
      <w:tr w:rsidR="00D45DCC" w14:paraId="626C7FD6" w14:textId="77777777" w:rsidTr="00201E93">
        <w:tc>
          <w:tcPr>
            <w:tcW w:w="2340" w:type="dxa"/>
          </w:tcPr>
          <w:p w14:paraId="4682D0BA" w14:textId="77777777" w:rsidR="00D45DCC" w:rsidRDefault="00D45DCC" w:rsidP="00201E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4528" w:type="dxa"/>
          </w:tcPr>
          <w:p w14:paraId="238E39FA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Controls GI secretions and local blood flow</w:t>
            </w:r>
          </w:p>
        </w:tc>
        <w:tc>
          <w:tcPr>
            <w:tcW w:w="4022" w:type="dxa"/>
          </w:tcPr>
          <w:p w14:paraId="2252ED76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Controls GI movements</w:t>
            </w:r>
          </w:p>
        </w:tc>
      </w:tr>
      <w:tr w:rsidR="00D45DCC" w14:paraId="053AC38E" w14:textId="77777777" w:rsidTr="00201E93">
        <w:tc>
          <w:tcPr>
            <w:tcW w:w="2340" w:type="dxa"/>
          </w:tcPr>
          <w:p w14:paraId="777128E1" w14:textId="77777777" w:rsidR="00D45DCC" w:rsidRDefault="00D45DCC" w:rsidP="00201E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Plexus</w:t>
            </w:r>
          </w:p>
        </w:tc>
        <w:tc>
          <w:tcPr>
            <w:tcW w:w="4528" w:type="dxa"/>
          </w:tcPr>
          <w:p w14:paraId="4B3A2E68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inner plexus</w:t>
            </w:r>
          </w:p>
        </w:tc>
        <w:tc>
          <w:tcPr>
            <w:tcW w:w="4022" w:type="dxa"/>
          </w:tcPr>
          <w:p w14:paraId="12133090" w14:textId="77777777" w:rsidR="00D45DCC" w:rsidRPr="00405E0E" w:rsidRDefault="00D45DCC" w:rsidP="00201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outer plexus</w:t>
            </w:r>
          </w:p>
        </w:tc>
      </w:tr>
    </w:tbl>
    <w:p w14:paraId="3A6CDDC0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7D83ED4E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GI Motility of Muscularis Externa</w:t>
      </w:r>
    </w:p>
    <w:p w14:paraId="4933D261" w14:textId="77777777" w:rsidR="00D45DCC" w:rsidRPr="002F35D0" w:rsidRDefault="00D45DCC" w:rsidP="00D45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  <w:b/>
          <w:bCs/>
        </w:rPr>
        <w:t>Course of Ingested Food</w:t>
      </w:r>
    </w:p>
    <w:p w14:paraId="641AB59E" w14:textId="77777777" w:rsidR="00D45DCC" w:rsidRPr="002F35D0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Food enters the mouth which becomes a </w:t>
      </w:r>
      <w:proofErr w:type="spellStart"/>
      <w:r>
        <w:rPr>
          <w:rFonts w:ascii="Arial" w:hAnsi="Arial" w:cs="Arial"/>
        </w:rPr>
        <w:t>bulus</w:t>
      </w:r>
      <w:proofErr w:type="spellEnd"/>
      <w:r>
        <w:rPr>
          <w:rFonts w:ascii="Arial" w:hAnsi="Arial" w:cs="Arial"/>
        </w:rPr>
        <w:t>, then chyme</w:t>
      </w:r>
    </w:p>
    <w:p w14:paraId="6FB65B31" w14:textId="77777777" w:rsidR="00D45DCC" w:rsidRPr="002F35D0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Stretches the wall of alimentary wall</w:t>
      </w:r>
    </w:p>
    <w:p w14:paraId="41D55D1D" w14:textId="77777777" w:rsidR="00D45DCC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Stretch Receptors in the muscular layer are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activated:</w:t>
      </w:r>
    </w:p>
    <w:p w14:paraId="3161F42F" w14:textId="77777777" w:rsidR="00D45DCC" w:rsidRPr="008F2319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Circular layer:</w:t>
      </w:r>
    </w:p>
    <w:p w14:paraId="15E16FF7" w14:textId="77777777" w:rsidR="00D45DCC" w:rsidRPr="002F35D0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Contracts and produces a constriction ring and pushes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behind the bolus and pushes it forward</w:t>
      </w:r>
    </w:p>
    <w:p w14:paraId="049115C0" w14:textId="77777777" w:rsidR="00D45DCC" w:rsidRPr="002F35D0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Longitudinal layer:</w:t>
      </w:r>
    </w:p>
    <w:p w14:paraId="4CFC1102" w14:textId="77777777" w:rsidR="00D45DCC" w:rsidRPr="002F35D0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When it contracts it opens the lumen in front of the food</w:t>
      </w:r>
    </w:p>
    <w:p w14:paraId="7D2564A5" w14:textId="77777777" w:rsidR="00D45DCC" w:rsidRPr="002F35D0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Pr="002F35D0">
        <w:rPr>
          <w:rFonts w:ascii="Arial" w:hAnsi="Arial" w:cs="Arial"/>
        </w:rPr>
        <w:t>or the food to move down the gut, the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circular muscles need to contract and longitudinal</w:t>
      </w:r>
      <w:r>
        <w:rPr>
          <w:rFonts w:ascii="Arial" w:hAnsi="Arial" w:cs="Arial"/>
        </w:rPr>
        <w:t xml:space="preserve"> </w:t>
      </w:r>
      <w:r w:rsidRPr="002F35D0">
        <w:rPr>
          <w:rFonts w:ascii="Arial" w:hAnsi="Arial" w:cs="Arial"/>
        </w:rPr>
        <w:t>muscles need to relax.</w:t>
      </w:r>
    </w:p>
    <w:p w14:paraId="1E9315DD" w14:textId="77777777" w:rsidR="00D45DCC" w:rsidRPr="002F35D0" w:rsidRDefault="00D45DCC" w:rsidP="00D45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  <w:b/>
          <w:bCs/>
        </w:rPr>
        <w:t>Function of Ascending Fibers</w:t>
      </w:r>
    </w:p>
    <w:p w14:paraId="0BBA85CC" w14:textId="77777777" w:rsidR="00D45DCC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2F35D0">
        <w:rPr>
          <w:rFonts w:ascii="Arial" w:hAnsi="Arial" w:cs="Arial"/>
        </w:rPr>
        <w:t>The ascending fibers work on the oral side of the bolus to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push it forward.</w:t>
      </w:r>
    </w:p>
    <w:p w14:paraId="0DAB93AB" w14:textId="77777777" w:rsidR="00D45DCC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The stretch receptors will stimulate the ascending fibers.</w:t>
      </w:r>
    </w:p>
    <w:p w14:paraId="0A4CAF36" w14:textId="77777777" w:rsidR="00D45DCC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Axons travel to the longitudinal muscle layer and the circular muscle layer</w:t>
      </w:r>
    </w:p>
    <w:p w14:paraId="3AEA64E9" w14:textId="77777777" w:rsidR="00D45DCC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Circular Muscle Layer</w:t>
      </w:r>
    </w:p>
    <w:p w14:paraId="4D2E249F" w14:textId="77777777" w:rsidR="00D45DCC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The fibers from the stretch receptors release acetylcholine + substance P to the circular muscle layer.</w:t>
      </w:r>
    </w:p>
    <w:p w14:paraId="7E3FC9C4" w14:textId="77777777" w:rsidR="00D45DCC" w:rsidRPr="00D62071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This causes it to contract</w:t>
      </w:r>
    </w:p>
    <w:p w14:paraId="702C5485" w14:textId="77777777" w:rsidR="00D45DCC" w:rsidRPr="00D62071" w:rsidRDefault="00D45DCC" w:rsidP="00D45DCC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</w:rPr>
      </w:pPr>
    </w:p>
    <w:p w14:paraId="6FB356F1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GI Motility of Muscularis Externa</w:t>
      </w:r>
    </w:p>
    <w:p w14:paraId="4E1B59A8" w14:textId="77777777" w:rsidR="00D45DCC" w:rsidRPr="002F35D0" w:rsidRDefault="00D45DCC" w:rsidP="00D45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Function of Ascending Fibers</w:t>
      </w:r>
    </w:p>
    <w:p w14:paraId="0A4B507C" w14:textId="77777777" w:rsidR="00D45DCC" w:rsidRDefault="00D45DCC" w:rsidP="00D45DC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Longitudinal Muscle Layer</w:t>
      </w:r>
    </w:p>
    <w:p w14:paraId="065B5F58" w14:textId="77777777" w:rsidR="00D45DCC" w:rsidRPr="008F2319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The fibers release vasoactive intestinal peptide (VIP) + Nitric Oxide</w:t>
      </w:r>
    </w:p>
    <w:p w14:paraId="7A657294" w14:textId="77777777" w:rsidR="00D45DCC" w:rsidRPr="00D62071" w:rsidRDefault="00D45DCC" w:rsidP="00D45DC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This causes a hyperpolarization which causes the muscle to RELAX</w:t>
      </w:r>
    </w:p>
    <w:p w14:paraId="20E9A023" w14:textId="77777777" w:rsidR="00D45DCC" w:rsidRPr="008F2319" w:rsidRDefault="00D45DCC" w:rsidP="00D45D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Function of Descending Fibers</w:t>
      </w:r>
      <w:r w:rsidRPr="008F2319">
        <w:rPr>
          <w:rFonts w:ascii="Arial" w:hAnsi="Arial" w:cs="Arial"/>
        </w:rPr>
        <w:tab/>
      </w:r>
    </w:p>
    <w:p w14:paraId="3DB128AB" w14:textId="77777777" w:rsidR="00D45DCC" w:rsidRDefault="00D45DCC" w:rsidP="00D45D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The descending fibers work on the anal side of the bolus.</w:t>
      </w:r>
    </w:p>
    <w:p w14:paraId="50720CAD" w14:textId="77777777" w:rsidR="00D45DCC" w:rsidRDefault="00D45DCC" w:rsidP="00D45D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When propelling the food down the gut tract, the area that is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after the bolus needs to be open/relax to accept the food.</w:t>
      </w:r>
    </w:p>
    <w:p w14:paraId="425D198C" w14:textId="77777777" w:rsidR="00D45DCC" w:rsidRDefault="00D45DCC" w:rsidP="00D45D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Circular Muscle Layer</w:t>
      </w:r>
    </w:p>
    <w:p w14:paraId="08A9DB64" w14:textId="77777777" w:rsidR="00D45DCC" w:rsidRDefault="00D45DCC" w:rsidP="00D45DC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AE581" wp14:editId="53F36638">
                <wp:simplePos x="0" y="0"/>
                <wp:positionH relativeFrom="column">
                  <wp:posOffset>2821582</wp:posOffset>
                </wp:positionH>
                <wp:positionV relativeFrom="paragraph">
                  <wp:posOffset>200490</wp:posOffset>
                </wp:positionV>
                <wp:extent cx="439200" cy="57600"/>
                <wp:effectExtent l="0" t="12700" r="31115" b="31750"/>
                <wp:wrapNone/>
                <wp:docPr id="790" name="Right Arrow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" cy="57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E0C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90" o:spid="_x0000_s1026" type="#_x0000_t13" style="position:absolute;margin-left:222.15pt;margin-top:15.8pt;width:34.6pt;height: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" adj="20184" fillcolor="#4472c4 [3204]" strokecolor="#1f3763 [1604]" strokeweight="1pt"/>
            </w:pict>
          </mc:Fallback>
        </mc:AlternateContent>
      </w:r>
      <w:r w:rsidRPr="008F2319">
        <w:rPr>
          <w:rFonts w:ascii="Arial" w:hAnsi="Arial" w:cs="Arial"/>
        </w:rPr>
        <w:t>The fibers release VIP + NO</w:t>
      </w:r>
      <w:r>
        <w:rPr>
          <w:rFonts w:ascii="Arial" w:hAnsi="Arial" w:cs="Arial"/>
        </w:rPr>
        <w:t xml:space="preserve">, which </w:t>
      </w:r>
      <w:r w:rsidRPr="008F2319">
        <w:rPr>
          <w:rFonts w:ascii="Arial" w:hAnsi="Arial" w:cs="Arial"/>
        </w:rPr>
        <w:t>cause</w:t>
      </w:r>
      <w:r>
        <w:rPr>
          <w:rFonts w:ascii="Arial" w:hAnsi="Arial" w:cs="Arial"/>
        </w:rPr>
        <w:t>s</w:t>
      </w:r>
      <w:r w:rsidRPr="008F2319">
        <w:rPr>
          <w:rFonts w:ascii="Arial" w:hAnsi="Arial" w:cs="Arial"/>
        </w:rPr>
        <w:t xml:space="preserve"> potassium ions to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leave the cell</w:t>
      </w:r>
      <w:r>
        <w:rPr>
          <w:rFonts w:ascii="Arial" w:hAnsi="Arial" w:cs="Arial"/>
        </w:rPr>
        <w:t xml:space="preserve">, causing </w:t>
      </w:r>
      <w:r w:rsidRPr="008F2319">
        <w:rPr>
          <w:rFonts w:ascii="Arial" w:hAnsi="Arial" w:cs="Arial"/>
        </w:rPr>
        <w:t xml:space="preserve">hyperpolarization </w:t>
      </w:r>
      <w:r>
        <w:rPr>
          <w:rFonts w:ascii="Arial" w:hAnsi="Arial" w:cs="Arial"/>
        </w:rPr>
        <w:t xml:space="preserve">               </w:t>
      </w:r>
      <w:r w:rsidRPr="008F2319">
        <w:rPr>
          <w:rFonts w:ascii="Arial" w:hAnsi="Arial" w:cs="Arial"/>
        </w:rPr>
        <w:t>RELAX</w:t>
      </w:r>
    </w:p>
    <w:p w14:paraId="77524266" w14:textId="77777777" w:rsidR="00D45DCC" w:rsidRDefault="00D45DCC" w:rsidP="00D45DC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Descending fibers give fibers to the circular muscles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downstream / anal side of the bolus. This area needs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to relax to allow the bolus to move downstream</w:t>
      </w:r>
      <w:r>
        <w:rPr>
          <w:rFonts w:ascii="Arial" w:hAnsi="Arial" w:cs="Arial"/>
        </w:rPr>
        <w:t>.</w:t>
      </w:r>
    </w:p>
    <w:p w14:paraId="29CA304D" w14:textId="77777777" w:rsidR="00D45DCC" w:rsidRDefault="00D45DCC" w:rsidP="00D45D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Longitudinal Muscle Layer</w:t>
      </w:r>
    </w:p>
    <w:p w14:paraId="4CABCD5E" w14:textId="77777777" w:rsidR="00D45DCC" w:rsidRPr="008F2319" w:rsidRDefault="00D45DCC" w:rsidP="00D45DC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The fibers release acetylcholine +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substance P to the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 xml:space="preserve">longitudinal layer </w:t>
      </w:r>
      <w:r>
        <w:rPr>
          <w:rFonts w:ascii="Arial" w:hAnsi="Arial" w:cs="Arial"/>
        </w:rPr>
        <w:t xml:space="preserve">which causes </w:t>
      </w:r>
      <w:r w:rsidRPr="008F2319">
        <w:rPr>
          <w:rFonts w:ascii="Arial" w:hAnsi="Arial" w:cs="Arial"/>
        </w:rPr>
        <w:t>CONTRACT</w:t>
      </w:r>
      <w:r>
        <w:rPr>
          <w:rFonts w:ascii="Arial" w:hAnsi="Arial" w:cs="Arial"/>
        </w:rPr>
        <w:t xml:space="preserve">ION, which </w:t>
      </w:r>
      <w:r w:rsidRPr="008F2319">
        <w:rPr>
          <w:rFonts w:ascii="Arial" w:hAnsi="Arial" w:cs="Arial"/>
        </w:rPr>
        <w:t>opens up the lumen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to accept the bolus</w:t>
      </w:r>
    </w:p>
    <w:p w14:paraId="75F26F5A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70A6D896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Stimulation of Submucosal Plexus</w:t>
      </w:r>
    </w:p>
    <w:p w14:paraId="4BCFED4D" w14:textId="77777777" w:rsidR="00D45DCC" w:rsidRPr="008F2319" w:rsidRDefault="00D45DCC" w:rsidP="00D45D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Submucosal Plexus</w:t>
      </w:r>
    </w:p>
    <w:p w14:paraId="02CF71BA" w14:textId="77777777" w:rsidR="00D45DCC" w:rsidRPr="008F2319" w:rsidRDefault="00D45DCC" w:rsidP="00D45D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Stretch Receptors can stimulate the submucosal plexus as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well. But the more powerful stimulators for the submucosal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plexus are the chemoreceptors.</w:t>
      </w:r>
    </w:p>
    <w:p w14:paraId="6B4A9C5F" w14:textId="77777777" w:rsidR="00D45DCC" w:rsidRPr="008F2319" w:rsidRDefault="00D45DCC" w:rsidP="00D45D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Function of Chemoreceptors:</w:t>
      </w:r>
    </w:p>
    <w:p w14:paraId="285DE45F" w14:textId="77777777" w:rsidR="00D45DCC" w:rsidRDefault="00D45DCC" w:rsidP="00D45DC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Chemoreceptors release chemicals depending on the food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 xml:space="preserve">eaten. </w:t>
      </w:r>
    </w:p>
    <w:p w14:paraId="350EE4A8" w14:textId="77777777" w:rsidR="00D45DCC" w:rsidRDefault="00D45DCC" w:rsidP="00D45DC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Certain chemical substances can stimulate chemoreceptors and stimulates the submucosal plexus.</w:t>
      </w:r>
    </w:p>
    <w:p w14:paraId="1766DA33" w14:textId="77777777" w:rsidR="00D45DCC" w:rsidRDefault="00D45DCC" w:rsidP="00D45D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How are the chemoreceptors stimulated?</w:t>
      </w:r>
    </w:p>
    <w:p w14:paraId="5FCD8FD9" w14:textId="77777777" w:rsidR="00D45DCC" w:rsidRDefault="00D45DCC" w:rsidP="00D45DC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 xml:space="preserve">Chemical substances from food </w:t>
      </w:r>
      <w:r>
        <w:rPr>
          <w:rFonts w:ascii="Arial" w:hAnsi="Arial" w:cs="Arial"/>
        </w:rPr>
        <w:t xml:space="preserve">stimulates </w:t>
      </w:r>
      <w:r w:rsidRPr="008F2319">
        <w:rPr>
          <w:rFonts w:ascii="Arial" w:hAnsi="Arial" w:cs="Arial"/>
        </w:rPr>
        <w:t>chemoreceptors</w:t>
      </w:r>
      <w:r>
        <w:rPr>
          <w:rFonts w:ascii="Arial" w:hAnsi="Arial" w:cs="Arial"/>
        </w:rPr>
        <w:t>, which</w:t>
      </w:r>
      <w:r w:rsidRPr="008F2319">
        <w:rPr>
          <w:rFonts w:ascii="Arial" w:hAnsi="Arial" w:cs="Arial"/>
        </w:rPr>
        <w:t xml:space="preserve"> activate submucosal plexus</w:t>
      </w:r>
      <w:r>
        <w:rPr>
          <w:rFonts w:ascii="Arial" w:hAnsi="Arial" w:cs="Arial"/>
        </w:rPr>
        <w:t xml:space="preserve"> which stimulates glands to secrete secretions to the lumen to help with digestion.</w:t>
      </w:r>
    </w:p>
    <w:p w14:paraId="6C144FF2" w14:textId="77777777" w:rsidR="00D45DCC" w:rsidRPr="00405E0E" w:rsidRDefault="00D45DCC" w:rsidP="00D45DC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If blood vessels are stimulated by chemoreceptors</w:t>
      </w:r>
      <w:r>
        <w:rPr>
          <w:rFonts w:ascii="Arial" w:hAnsi="Arial" w:cs="Arial"/>
        </w:rPr>
        <w:t>, it causes the blood vessels to dilate which increases more blood flow to the area which increases absorption of substances into circulation.</w:t>
      </w:r>
    </w:p>
    <w:p w14:paraId="624BE821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15152583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Examples of the Effects of Chemoreceptors</w:t>
      </w:r>
    </w:p>
    <w:p w14:paraId="674CDF2A" w14:textId="77777777" w:rsidR="00D45DCC" w:rsidRDefault="00D45DCC" w:rsidP="00D45D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Fatty Rich and H+ Rich Foods</w:t>
      </w:r>
    </w:p>
    <w:p w14:paraId="0B1A4087" w14:textId="77777777" w:rsidR="00D45DCC" w:rsidRDefault="00D45DCC" w:rsidP="00D45DC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 xml:space="preserve">Food rich in fatty acids and H+ ingested </w:t>
      </w:r>
      <w:r>
        <w:rPr>
          <w:rFonts w:ascii="Arial" w:hAnsi="Arial" w:cs="Arial"/>
        </w:rPr>
        <w:t xml:space="preserve">stimulates the </w:t>
      </w:r>
      <w:r w:rsidRPr="008F2319">
        <w:rPr>
          <w:rFonts w:ascii="Arial" w:hAnsi="Arial" w:cs="Arial"/>
        </w:rPr>
        <w:t>chemoreceptors</w:t>
      </w:r>
      <w:r>
        <w:rPr>
          <w:rFonts w:ascii="Arial" w:hAnsi="Arial" w:cs="Arial"/>
        </w:rPr>
        <w:t xml:space="preserve">, which </w:t>
      </w:r>
      <w:r w:rsidRPr="008F2319">
        <w:rPr>
          <w:rFonts w:ascii="Arial" w:hAnsi="Arial" w:cs="Arial"/>
        </w:rPr>
        <w:t>activate</w:t>
      </w:r>
      <w:r>
        <w:rPr>
          <w:rFonts w:ascii="Arial" w:hAnsi="Arial" w:cs="Arial"/>
        </w:rPr>
        <w:t xml:space="preserve">s the </w:t>
      </w:r>
      <w:r w:rsidRPr="008F2319">
        <w:rPr>
          <w:rFonts w:ascii="Arial" w:hAnsi="Arial" w:cs="Arial"/>
        </w:rPr>
        <w:t xml:space="preserve"> submucosal plexus</w:t>
      </w:r>
      <w:r>
        <w:rPr>
          <w:rFonts w:ascii="Arial" w:hAnsi="Arial" w:cs="Arial"/>
        </w:rPr>
        <w:t xml:space="preserve">. This </w:t>
      </w:r>
      <w:r w:rsidRPr="008F2319">
        <w:rPr>
          <w:rFonts w:ascii="Arial" w:hAnsi="Arial" w:cs="Arial"/>
        </w:rPr>
        <w:t>stimulates entero-endocrine cells</w:t>
      </w:r>
      <w:r>
        <w:rPr>
          <w:rFonts w:ascii="Arial" w:hAnsi="Arial" w:cs="Arial"/>
        </w:rPr>
        <w:t xml:space="preserve"> to release </w:t>
      </w:r>
      <w:r w:rsidRPr="008F2319">
        <w:rPr>
          <w:rFonts w:ascii="Arial" w:hAnsi="Arial" w:cs="Arial"/>
        </w:rPr>
        <w:t>secretin</w:t>
      </w:r>
      <w:r>
        <w:rPr>
          <w:rFonts w:ascii="Arial" w:hAnsi="Arial" w:cs="Arial"/>
        </w:rPr>
        <w:t>.</w:t>
      </w:r>
    </w:p>
    <w:p w14:paraId="092A2E99" w14:textId="77777777" w:rsidR="00D45DCC" w:rsidRDefault="00D45DCC" w:rsidP="00D45DC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  <w:b/>
          <w:bCs/>
        </w:rPr>
        <w:t>Secretin has 2 functions</w:t>
      </w:r>
      <w:r>
        <w:rPr>
          <w:rFonts w:ascii="Arial" w:hAnsi="Arial" w:cs="Arial"/>
        </w:rPr>
        <w:t>:</w:t>
      </w:r>
    </w:p>
    <w:p w14:paraId="324A55DC" w14:textId="77777777" w:rsidR="00D45DCC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Stimulates hepatocytes to produce more bile</w:t>
      </w:r>
      <w:r>
        <w:rPr>
          <w:rFonts w:ascii="Arial" w:hAnsi="Arial" w:cs="Arial"/>
        </w:rPr>
        <w:t xml:space="preserve"> which </w:t>
      </w:r>
      <w:r w:rsidRPr="008F2319">
        <w:rPr>
          <w:rFonts w:ascii="Arial" w:hAnsi="Arial" w:cs="Arial"/>
          <w:b/>
          <w:bCs/>
        </w:rPr>
        <w:t>emulsifies fats</w:t>
      </w:r>
    </w:p>
    <w:p w14:paraId="68CCAE30" w14:textId="77777777" w:rsidR="00D45DCC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Duct cells in acini in pancreas releases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bicarbonate rich pancreatic juice</w:t>
      </w:r>
      <w:r>
        <w:rPr>
          <w:rFonts w:ascii="Arial" w:hAnsi="Arial" w:cs="Arial"/>
        </w:rPr>
        <w:t xml:space="preserve"> which </w:t>
      </w:r>
      <w:r w:rsidRPr="008F2319">
        <w:rPr>
          <w:rFonts w:ascii="Arial" w:hAnsi="Arial" w:cs="Arial"/>
          <w:b/>
          <w:bCs/>
        </w:rPr>
        <w:t>neutralizes the acid</w:t>
      </w:r>
    </w:p>
    <w:p w14:paraId="0F435C67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263CA3A7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7F5EF509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78EB6363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7950B63C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286C23F1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57ABB009" w14:textId="77777777" w:rsidR="00D45DCC" w:rsidRPr="00D62071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Examples of the Effects of Chemoreceptors</w:t>
      </w:r>
    </w:p>
    <w:p w14:paraId="708D4127" w14:textId="77777777" w:rsidR="00D45DCC" w:rsidRPr="00D62071" w:rsidRDefault="00D45DCC" w:rsidP="00D45D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Prot</w:t>
      </w:r>
      <w:r w:rsidRPr="00D62071">
        <w:rPr>
          <w:rFonts w:ascii="Arial" w:hAnsi="Arial" w:cs="Arial"/>
          <w:b/>
          <w:bCs/>
        </w:rPr>
        <w:t>ein Rich Food</w:t>
      </w:r>
    </w:p>
    <w:p w14:paraId="760966FB" w14:textId="77777777" w:rsidR="00D45DCC" w:rsidRDefault="00D45DCC" w:rsidP="00D45DC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 xml:space="preserve">Food rich in protein ingested </w:t>
      </w:r>
      <w:r>
        <w:rPr>
          <w:rFonts w:ascii="Arial" w:hAnsi="Arial" w:cs="Arial"/>
        </w:rPr>
        <w:t>stimulates s</w:t>
      </w:r>
      <w:r w:rsidRPr="008F2319">
        <w:rPr>
          <w:rFonts w:ascii="Arial" w:hAnsi="Arial" w:cs="Arial"/>
        </w:rPr>
        <w:t>ubmucosal plexus is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via the chemoreceptors</w:t>
      </w:r>
      <w:r>
        <w:rPr>
          <w:rFonts w:ascii="Arial" w:hAnsi="Arial" w:cs="Arial"/>
        </w:rPr>
        <w:t xml:space="preserve">. This </w:t>
      </w:r>
      <w:r w:rsidRPr="008F2319">
        <w:rPr>
          <w:rFonts w:ascii="Arial" w:hAnsi="Arial" w:cs="Arial"/>
        </w:rPr>
        <w:t xml:space="preserve">stimulates I cells </w:t>
      </w:r>
      <w:r>
        <w:rPr>
          <w:rFonts w:ascii="Arial" w:hAnsi="Arial" w:cs="Arial"/>
        </w:rPr>
        <w:t xml:space="preserve">to </w:t>
      </w:r>
      <w:r w:rsidRPr="008F2319">
        <w:rPr>
          <w:rFonts w:ascii="Arial" w:hAnsi="Arial" w:cs="Arial"/>
        </w:rPr>
        <w:t>secrete CCK</w:t>
      </w:r>
      <w:r>
        <w:rPr>
          <w:rFonts w:ascii="Arial" w:hAnsi="Arial" w:cs="Arial"/>
        </w:rPr>
        <w:t xml:space="preserve">. </w:t>
      </w:r>
    </w:p>
    <w:p w14:paraId="61C0A816" w14:textId="77777777" w:rsidR="00D45DCC" w:rsidRDefault="00D45DCC" w:rsidP="00D45DC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Function</w:t>
      </w:r>
      <w:r>
        <w:rPr>
          <w:rFonts w:ascii="Arial" w:hAnsi="Arial" w:cs="Arial"/>
        </w:rPr>
        <w:t>s</w:t>
      </w:r>
      <w:r w:rsidRPr="008F2319">
        <w:rPr>
          <w:rFonts w:ascii="Arial" w:hAnsi="Arial" w:cs="Arial"/>
        </w:rPr>
        <w:t xml:space="preserve"> of CCK</w:t>
      </w:r>
      <w:r>
        <w:rPr>
          <w:rFonts w:ascii="Arial" w:hAnsi="Arial" w:cs="Arial"/>
        </w:rPr>
        <w:t xml:space="preserve"> (Cholecystokinin)</w:t>
      </w:r>
      <w:r w:rsidRPr="008F2319">
        <w:rPr>
          <w:rFonts w:ascii="Arial" w:hAnsi="Arial" w:cs="Arial"/>
        </w:rPr>
        <w:t>:</w:t>
      </w:r>
    </w:p>
    <w:p w14:paraId="36FD4C67" w14:textId="77777777" w:rsidR="00D45DCC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Gall bladder contractions</w:t>
      </w:r>
    </w:p>
    <w:p w14:paraId="2E68E14A" w14:textId="77777777" w:rsidR="00D45DCC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Potentiate secretions action on liver</w:t>
      </w:r>
    </w:p>
    <w:p w14:paraId="08978D82" w14:textId="77777777" w:rsidR="00D45DCC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Pancreas stimulates ductal cells which produces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proteases, lipases and amylase</w:t>
      </w:r>
    </w:p>
    <w:p w14:paraId="391C5B7D" w14:textId="77777777" w:rsidR="00D45DCC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Relaxes the s</w:t>
      </w:r>
      <w:r w:rsidRPr="008F2319">
        <w:rPr>
          <w:rFonts w:ascii="Arial" w:hAnsi="Arial" w:cs="Arial"/>
        </w:rPr>
        <w:t xml:space="preserve">phincter of </w:t>
      </w:r>
      <w:r>
        <w:rPr>
          <w:rFonts w:ascii="Arial" w:hAnsi="Arial" w:cs="Arial"/>
        </w:rPr>
        <w:t>O</w:t>
      </w:r>
      <w:r w:rsidRPr="008F2319">
        <w:rPr>
          <w:rFonts w:ascii="Arial" w:hAnsi="Arial" w:cs="Arial"/>
        </w:rPr>
        <w:t>ddi</w:t>
      </w:r>
      <w:r>
        <w:rPr>
          <w:rFonts w:ascii="Arial" w:hAnsi="Arial" w:cs="Arial"/>
        </w:rPr>
        <w:t xml:space="preserve">, which releases </w:t>
      </w:r>
      <w:r w:rsidRPr="008F2319">
        <w:rPr>
          <w:rFonts w:ascii="Arial" w:hAnsi="Arial" w:cs="Arial"/>
        </w:rPr>
        <w:t>more bile and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pancreatic juices into the duodenum</w:t>
      </w:r>
    </w:p>
    <w:p w14:paraId="0FEEAB25" w14:textId="77777777" w:rsidR="00D45DCC" w:rsidRPr="008F2319" w:rsidRDefault="00D45DCC" w:rsidP="00D45D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Glucose Rich Food</w:t>
      </w:r>
    </w:p>
    <w:p w14:paraId="52287106" w14:textId="77777777" w:rsidR="00D45DCC" w:rsidRDefault="00D45DCC" w:rsidP="00D45DC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Food rich in glucose ingested activates K cells</w:t>
      </w:r>
      <w:r>
        <w:rPr>
          <w:rFonts w:ascii="Arial" w:hAnsi="Arial" w:cs="Arial"/>
        </w:rPr>
        <w:t xml:space="preserve"> in the duodenum to </w:t>
      </w:r>
      <w:r w:rsidRPr="008F2319">
        <w:rPr>
          <w:rFonts w:ascii="Arial" w:hAnsi="Arial" w:cs="Arial"/>
        </w:rPr>
        <w:t xml:space="preserve">release Glucose </w:t>
      </w:r>
      <w:r>
        <w:rPr>
          <w:rFonts w:ascii="Arial" w:hAnsi="Arial" w:cs="Arial"/>
        </w:rPr>
        <w:t>I</w:t>
      </w:r>
      <w:r w:rsidRPr="008F2319">
        <w:rPr>
          <w:rFonts w:ascii="Arial" w:hAnsi="Arial" w:cs="Arial"/>
        </w:rPr>
        <w:t>nsulinotropic Peptide (GIP)</w:t>
      </w:r>
      <w:r>
        <w:rPr>
          <w:rFonts w:ascii="Arial" w:hAnsi="Arial" w:cs="Arial"/>
        </w:rPr>
        <w:t xml:space="preserve">. </w:t>
      </w:r>
      <w:r w:rsidRPr="008F2319">
        <w:rPr>
          <w:rFonts w:ascii="Arial" w:hAnsi="Arial" w:cs="Arial"/>
        </w:rPr>
        <w:t xml:space="preserve"> </w:t>
      </w:r>
    </w:p>
    <w:p w14:paraId="7484D110" w14:textId="77777777" w:rsidR="00D45DCC" w:rsidRPr="008F2319" w:rsidRDefault="00D45DCC" w:rsidP="00D45DCC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8F2319">
        <w:rPr>
          <w:rFonts w:ascii="Arial" w:hAnsi="Arial" w:cs="Arial"/>
        </w:rPr>
        <w:t>stimulates</w:t>
      </w:r>
      <w:r>
        <w:rPr>
          <w:rFonts w:ascii="Arial" w:hAnsi="Arial" w:cs="Arial"/>
        </w:rPr>
        <w:t xml:space="preserve"> the </w:t>
      </w:r>
      <w:r w:rsidRPr="008F2319">
        <w:rPr>
          <w:rFonts w:ascii="Arial" w:hAnsi="Arial" w:cs="Arial"/>
        </w:rPr>
        <w:t>pancreas to produce insulin</w:t>
      </w:r>
      <w:r>
        <w:rPr>
          <w:rFonts w:ascii="Arial" w:hAnsi="Arial" w:cs="Arial"/>
        </w:rPr>
        <w:t>.</w:t>
      </w:r>
    </w:p>
    <w:p w14:paraId="26554382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300B8CE6" w14:textId="77777777" w:rsidR="00D45DCC" w:rsidRDefault="00D45DCC" w:rsidP="00D45DCC">
      <w:pPr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utonomic Nervous System Effect</w:t>
      </w:r>
    </w:p>
    <w:p w14:paraId="46290FA6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304A20B5" w14:textId="77777777" w:rsidR="00D45DCC" w:rsidRPr="008F2319" w:rsidRDefault="00D45DCC" w:rsidP="00D45DCC">
      <w:pPr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Sympathetic Nervous System:</w:t>
      </w:r>
    </w:p>
    <w:p w14:paraId="26D58B95" w14:textId="77777777" w:rsidR="00D45DCC" w:rsidRDefault="00D45DCC" w:rsidP="00D45D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Remember: Sympathetic</w:t>
      </w:r>
      <w:r>
        <w:rPr>
          <w:rFonts w:ascii="Arial" w:hAnsi="Arial" w:cs="Arial"/>
        </w:rPr>
        <w:t xml:space="preserve"> Stimulation inhibits the effect of the GI tract. (Dr. M quote – “You can’t run away from the bear unless you pooped your pants.”</w:t>
      </w:r>
    </w:p>
    <w:p w14:paraId="6958A613" w14:textId="77777777" w:rsidR="00D45DCC" w:rsidRDefault="00D45DCC" w:rsidP="00D45D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Overall results:</w:t>
      </w:r>
    </w:p>
    <w:p w14:paraId="08E803AB" w14:textId="77777777" w:rsidR="00D45DCC" w:rsidRDefault="00D45DCC" w:rsidP="00D45DC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↓ Motility</w:t>
      </w:r>
    </w:p>
    <w:p w14:paraId="47E165A7" w14:textId="77777777" w:rsidR="00D45DCC" w:rsidRDefault="00D45DCC" w:rsidP="00D45DC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↓ Blood Flow</w:t>
      </w:r>
    </w:p>
    <w:p w14:paraId="2D0589CA" w14:textId="77777777" w:rsidR="00D45DCC" w:rsidRDefault="00D45DCC" w:rsidP="00D45DC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↓ Secretions</w:t>
      </w:r>
    </w:p>
    <w:p w14:paraId="4883E738" w14:textId="77777777" w:rsidR="00D45DCC" w:rsidRDefault="00D45DCC" w:rsidP="00D45DCC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↓ Absorption</w:t>
      </w:r>
    </w:p>
    <w:p w14:paraId="074A2B36" w14:textId="77777777" w:rsidR="00D45DCC" w:rsidRPr="008F2319" w:rsidRDefault="00D45DCC" w:rsidP="00D45D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Exception: constricts sphincters (pyloric sphincter,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internal anal sphincter for example)</w:t>
      </w:r>
    </w:p>
    <w:p w14:paraId="43685E41" w14:textId="77777777" w:rsidR="00D45DCC" w:rsidRDefault="00D45DCC" w:rsidP="00D45DCC">
      <w:pPr>
        <w:rPr>
          <w:rFonts w:ascii="Arial" w:hAnsi="Arial" w:cs="Arial"/>
          <w:b/>
          <w:bCs/>
        </w:rPr>
      </w:pPr>
    </w:p>
    <w:p w14:paraId="15F4C0D4" w14:textId="77777777" w:rsidR="00D45DCC" w:rsidRPr="008F2319" w:rsidRDefault="00D45DCC" w:rsidP="00D45DCC">
      <w:pPr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Parasympathetic Nervous System:</w:t>
      </w:r>
    </w:p>
    <w:p w14:paraId="699636FE" w14:textId="77777777" w:rsidR="00D45DCC" w:rsidRDefault="00D45DCC" w:rsidP="00D45D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 xml:space="preserve">Most fibers come from the Vagus nerve. </w:t>
      </w:r>
      <w:r>
        <w:rPr>
          <w:rFonts w:ascii="Arial" w:hAnsi="Arial" w:cs="Arial"/>
        </w:rPr>
        <w:t>T</w:t>
      </w:r>
      <w:r w:rsidRPr="008F2319">
        <w:rPr>
          <w:rFonts w:ascii="Arial" w:hAnsi="Arial" w:cs="Arial"/>
        </w:rPr>
        <w:t>he dorsal nucleus of Vagus synapse DIRECTLY on to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the submucosal plexus or the myenteric plexus.</w:t>
      </w:r>
    </w:p>
    <w:p w14:paraId="42C88E08" w14:textId="77777777" w:rsidR="00D45DCC" w:rsidRDefault="00D45DCC" w:rsidP="00D45D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This means the submucosal and myenteric plexus are the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post ganglionic cell bodies (intramural ganglion).</w:t>
      </w:r>
    </w:p>
    <w:p w14:paraId="22FDA7FE" w14:textId="77777777" w:rsidR="00D45DCC" w:rsidRDefault="00D45DCC" w:rsidP="00D45D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Overall results:</w:t>
      </w:r>
    </w:p>
    <w:p w14:paraId="78228201" w14:textId="77777777" w:rsidR="00D45DCC" w:rsidRDefault="00D45DCC" w:rsidP="00D45DC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↑ Motility</w:t>
      </w:r>
    </w:p>
    <w:p w14:paraId="5EE24C2F" w14:textId="77777777" w:rsidR="00D45DCC" w:rsidRDefault="00D45DCC" w:rsidP="00D45DC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↑ Secretions</w:t>
      </w:r>
    </w:p>
    <w:p w14:paraId="2A918F9A" w14:textId="77777777" w:rsidR="00D45DCC" w:rsidRDefault="00D45DCC" w:rsidP="00D45DCC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↑ Absorption</w:t>
      </w:r>
    </w:p>
    <w:p w14:paraId="2D3EC955" w14:textId="77777777" w:rsidR="00D45DCC" w:rsidRPr="008F2319" w:rsidRDefault="00D45DCC" w:rsidP="00D45DC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Exception: Relaxes Sphincters</w:t>
      </w:r>
    </w:p>
    <w:p w14:paraId="5CBE992B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1706F7EA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01619810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18135F4D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3A3BDD5F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25A86708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48857426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42C5B244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3554BA16" w14:textId="77777777" w:rsidR="00D45DCC" w:rsidRDefault="00D45DCC" w:rsidP="00D45DCC">
      <w:pPr>
        <w:pStyle w:val="ListParagraph"/>
        <w:ind w:firstLine="810"/>
        <w:rPr>
          <w:rFonts w:ascii="Arial" w:hAnsi="Arial" w:cs="Arial"/>
        </w:rPr>
      </w:pPr>
    </w:p>
    <w:p w14:paraId="0E73C09A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Autonomic Reflexes of the GI Tract</w:t>
      </w:r>
    </w:p>
    <w:p w14:paraId="09B088EC" w14:textId="77777777" w:rsidR="00D45DCC" w:rsidRDefault="00D45DCC" w:rsidP="00D45D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BA562D0" wp14:editId="52CC91B0">
            <wp:simplePos x="0" y="0"/>
            <wp:positionH relativeFrom="column">
              <wp:posOffset>3892443</wp:posOffset>
            </wp:positionH>
            <wp:positionV relativeFrom="paragraph">
              <wp:posOffset>6118</wp:posOffset>
            </wp:positionV>
            <wp:extent cx="2563200" cy="1792238"/>
            <wp:effectExtent l="0" t="0" r="2540" b="0"/>
            <wp:wrapThrough wrapText="bothSides">
              <wp:wrapPolygon edited="0">
                <wp:start x="0" y="0"/>
                <wp:lineTo x="0" y="21432"/>
                <wp:lineTo x="21514" y="21432"/>
                <wp:lineTo x="21514" y="0"/>
                <wp:lineTo x="0" y="0"/>
              </wp:wrapPolygon>
            </wp:wrapThrough>
            <wp:docPr id="796" name="Picture 79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Picture 79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179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Short Reflexes</w:t>
      </w:r>
    </w:p>
    <w:p w14:paraId="54818952" w14:textId="77777777" w:rsidR="00D45DCC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Short reflexes are completely peripheral and only involve</w:t>
      </w:r>
      <w:r>
        <w:rPr>
          <w:rFonts w:ascii="Arial" w:hAnsi="Arial" w:cs="Arial"/>
          <w:b/>
          <w:bCs/>
        </w:rPr>
        <w:t xml:space="preserve"> </w:t>
      </w:r>
      <w:r w:rsidRPr="008F2319">
        <w:rPr>
          <w:rFonts w:ascii="Arial" w:hAnsi="Arial" w:cs="Arial"/>
        </w:rPr>
        <w:t>the local integration of sensory input with motor output. [lumen</w:t>
      </w:r>
      <w:r>
        <w:rPr>
          <w:rFonts w:ascii="Arial" w:hAnsi="Arial" w:cs="Arial"/>
          <w:b/>
          <w:bCs/>
        </w:rPr>
        <w:t xml:space="preserve"> </w:t>
      </w:r>
      <w:r w:rsidRPr="008F2319">
        <w:rPr>
          <w:rFonts w:ascii="Arial" w:hAnsi="Arial" w:cs="Arial"/>
        </w:rPr>
        <w:t>learning]</w:t>
      </w:r>
    </w:p>
    <w:p w14:paraId="087DE27D" w14:textId="77777777" w:rsidR="00D45DCC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Recall: reflexes consists of receptor (afferent), integration</w:t>
      </w:r>
      <w:r>
        <w:rPr>
          <w:rFonts w:ascii="Arial" w:hAnsi="Arial" w:cs="Arial"/>
          <w:b/>
          <w:bCs/>
        </w:rPr>
        <w:t xml:space="preserve"> </w:t>
      </w:r>
      <w:r w:rsidRPr="008F2319">
        <w:rPr>
          <w:rFonts w:ascii="Arial" w:hAnsi="Arial" w:cs="Arial"/>
        </w:rPr>
        <w:t>center and the effect (produced by efferent pathway).</w:t>
      </w:r>
    </w:p>
    <w:p w14:paraId="606684C3" w14:textId="77777777" w:rsidR="00D45DCC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In this case:</w:t>
      </w:r>
    </w:p>
    <w:p w14:paraId="58002540" w14:textId="77777777" w:rsidR="00D45DCC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Afferent: chemo/stretch receptor</w:t>
      </w:r>
    </w:p>
    <w:p w14:paraId="18A1DE1F" w14:textId="77777777" w:rsidR="00D45DCC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Integration center: plexus</w:t>
      </w:r>
    </w:p>
    <w:p w14:paraId="14D304E2" w14:textId="77777777" w:rsidR="00D45DCC" w:rsidRPr="00405E0E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Effect: dilation, secretion, motility, etc.</w:t>
      </w:r>
    </w:p>
    <w:p w14:paraId="7E6F1FB9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CFDFBC3" wp14:editId="06B00DC2">
            <wp:simplePos x="0" y="0"/>
            <wp:positionH relativeFrom="column">
              <wp:posOffset>2944495</wp:posOffset>
            </wp:positionH>
            <wp:positionV relativeFrom="paragraph">
              <wp:posOffset>96842</wp:posOffset>
            </wp:positionV>
            <wp:extent cx="3678555" cy="1748790"/>
            <wp:effectExtent l="0" t="0" r="4445" b="3810"/>
            <wp:wrapThrough wrapText="bothSides">
              <wp:wrapPolygon edited="0">
                <wp:start x="0" y="0"/>
                <wp:lineTo x="0" y="21490"/>
                <wp:lineTo x="21552" y="21490"/>
                <wp:lineTo x="21552" y="0"/>
                <wp:lineTo x="0" y="0"/>
              </wp:wrapPolygon>
            </wp:wrapThrough>
            <wp:docPr id="797" name="Picture 79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" t="4330" r="4596"/>
                    <a:stretch/>
                  </pic:blipFill>
                  <pic:spPr bwMode="auto">
                    <a:xfrm>
                      <a:off x="0" y="0"/>
                      <a:ext cx="3678555" cy="174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1034E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Autonomic Reflexes of the GI Tract</w:t>
      </w:r>
    </w:p>
    <w:p w14:paraId="75888DFE" w14:textId="77777777" w:rsidR="00D45DCC" w:rsidRDefault="00D45DCC" w:rsidP="00D45D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  <w:b/>
          <w:bCs/>
        </w:rPr>
        <w:t>Long Reflexes</w:t>
      </w:r>
    </w:p>
    <w:p w14:paraId="12BC2E21" w14:textId="77777777" w:rsidR="00D45DCC" w:rsidRPr="008F2319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Long reflexes have afferent branches that enter the spinal</w:t>
      </w:r>
    </w:p>
    <w:p w14:paraId="58426E32" w14:textId="77777777" w:rsidR="00D45DCC" w:rsidRPr="008F2319" w:rsidRDefault="00D45DCC" w:rsidP="00D45DCC">
      <w:pPr>
        <w:pStyle w:val="ListParagraph"/>
        <w:ind w:left="1080"/>
        <w:rPr>
          <w:rFonts w:ascii="Arial" w:hAnsi="Arial" w:cs="Arial"/>
          <w:b/>
          <w:bCs/>
        </w:rPr>
      </w:pPr>
      <w:r w:rsidRPr="008F2319">
        <w:rPr>
          <w:rFonts w:ascii="Arial" w:hAnsi="Arial" w:cs="Arial"/>
        </w:rPr>
        <w:t>cord or brain and involve the efferent branches. [lumen learning]</w:t>
      </w:r>
    </w:p>
    <w:p w14:paraId="078A5593" w14:textId="77777777" w:rsidR="00D45DCC" w:rsidRPr="008F2319" w:rsidRDefault="00D45DCC" w:rsidP="00D45DC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Therefore:</w:t>
      </w:r>
    </w:p>
    <w:p w14:paraId="6101A0F9" w14:textId="77777777" w:rsidR="00D45DCC" w:rsidRDefault="00D45DCC" w:rsidP="00D45DC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Afferent fibers: from GI tract</w:t>
      </w:r>
    </w:p>
    <w:p w14:paraId="16894F9E" w14:textId="77777777" w:rsidR="00D45DCC" w:rsidRDefault="00D45DCC" w:rsidP="00D45DC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Integration center: CNS</w:t>
      </w:r>
    </w:p>
    <w:p w14:paraId="2CC02E1A" w14:textId="77777777" w:rsidR="00D45DCC" w:rsidRDefault="00D45DCC" w:rsidP="00D45DCC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Efferent: back to GI tract</w:t>
      </w:r>
    </w:p>
    <w:p w14:paraId="63B55CC8" w14:textId="77777777" w:rsidR="00D45DCC" w:rsidRDefault="00D45DCC" w:rsidP="00D45DCC">
      <w:pPr>
        <w:rPr>
          <w:rFonts w:ascii="Arial" w:hAnsi="Arial" w:cs="Arial"/>
        </w:rPr>
      </w:pPr>
    </w:p>
    <w:p w14:paraId="3FB54D7B" w14:textId="77777777" w:rsidR="00D45DCC" w:rsidRDefault="00D45DCC" w:rsidP="00D45D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Examples of Long Reflexes</w:t>
      </w:r>
    </w:p>
    <w:p w14:paraId="296A45F2" w14:textId="77777777" w:rsidR="00D45DCC" w:rsidRPr="008F2319" w:rsidRDefault="00D45DCC" w:rsidP="00D45D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8F2319">
        <w:rPr>
          <w:rFonts w:ascii="Arial" w:hAnsi="Arial" w:cs="Arial"/>
        </w:rPr>
        <w:t>Vagovagal</w:t>
      </w:r>
      <w:proofErr w:type="spellEnd"/>
      <w:r w:rsidRPr="008F2319">
        <w:rPr>
          <w:rFonts w:ascii="Arial" w:hAnsi="Arial" w:cs="Arial"/>
        </w:rPr>
        <w:t xml:space="preserve"> Reflex</w:t>
      </w:r>
    </w:p>
    <w:p w14:paraId="6D0A1BB8" w14:textId="77777777" w:rsidR="00D45DCC" w:rsidRPr="008F2319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Function:</w:t>
      </w:r>
    </w:p>
    <w:p w14:paraId="37D654A2" w14:textId="77777777" w:rsidR="00D45DCC" w:rsidRPr="00D62071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This reflex is activated when food stretches the stomach,</w:t>
      </w:r>
      <w:r>
        <w:rPr>
          <w:rFonts w:ascii="Arial" w:hAnsi="Arial" w:cs="Arial"/>
        </w:rPr>
        <w:t xml:space="preserve"> </w:t>
      </w:r>
      <w:r w:rsidRPr="00D62071">
        <w:rPr>
          <w:rFonts w:ascii="Arial" w:hAnsi="Arial" w:cs="Arial"/>
        </w:rPr>
        <w:t>and so it reduces the tone in the muscular wall of the body</w:t>
      </w:r>
      <w:r>
        <w:rPr>
          <w:rFonts w:ascii="Arial" w:hAnsi="Arial" w:cs="Arial"/>
        </w:rPr>
        <w:t xml:space="preserve"> </w:t>
      </w:r>
      <w:r w:rsidRPr="00D62071">
        <w:rPr>
          <w:rFonts w:ascii="Arial" w:hAnsi="Arial" w:cs="Arial"/>
        </w:rPr>
        <w:t>of the stomach allowing the wall to bulge progressively</w:t>
      </w:r>
      <w:r>
        <w:rPr>
          <w:rFonts w:ascii="Arial" w:hAnsi="Arial" w:cs="Arial"/>
        </w:rPr>
        <w:t xml:space="preserve"> </w:t>
      </w:r>
      <w:r w:rsidRPr="00D62071">
        <w:rPr>
          <w:rFonts w:ascii="Arial" w:hAnsi="Arial" w:cs="Arial"/>
        </w:rPr>
        <w:t>outward, accommodating greater and greater quantities of</w:t>
      </w:r>
      <w:r>
        <w:rPr>
          <w:rFonts w:ascii="Arial" w:hAnsi="Arial" w:cs="Arial"/>
        </w:rPr>
        <w:t xml:space="preserve"> </w:t>
      </w:r>
      <w:r w:rsidRPr="00D62071">
        <w:rPr>
          <w:rFonts w:ascii="Arial" w:hAnsi="Arial" w:cs="Arial"/>
        </w:rPr>
        <w:t xml:space="preserve">food up to a certain limit. </w:t>
      </w:r>
    </w:p>
    <w:p w14:paraId="3479AF2E" w14:textId="77777777" w:rsidR="00D45DCC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not confuse this with a Vasovagal Response or Vasovagal Syncope</w:t>
      </w:r>
    </w:p>
    <w:p w14:paraId="3B4259DE" w14:textId="77777777" w:rsidR="00D45DCC" w:rsidRPr="008F2319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F2319">
        <w:rPr>
          <w:rFonts w:ascii="Arial" w:hAnsi="Arial" w:cs="Arial"/>
          <w:color w:val="202124"/>
          <w:shd w:val="clear" w:color="auto" w:fill="FFFFFF"/>
        </w:rPr>
        <w:t xml:space="preserve">ccurs when you faint because your body overreacts to certain triggers, such as the sight of blood or extreme emotional distress. </w:t>
      </w:r>
    </w:p>
    <w:p w14:paraId="7B7E7189" w14:textId="77777777" w:rsidR="00D45DCC" w:rsidRPr="008F2319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  <w:color w:val="202124"/>
          <w:shd w:val="clear" w:color="auto" w:fill="FFFFFF"/>
        </w:rPr>
        <w:t xml:space="preserve">It may also be called neurocardiogenic syncope. </w:t>
      </w:r>
    </w:p>
    <w:p w14:paraId="3CD69772" w14:textId="77777777" w:rsidR="00D45DCC" w:rsidRPr="008F2319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  <w:color w:val="202124"/>
          <w:shd w:val="clear" w:color="auto" w:fill="FFFFFF"/>
        </w:rPr>
        <w:t>The vasovagal syncope trigger causes your heart rate and blood pressure to drop suddenly</w:t>
      </w:r>
    </w:p>
    <w:p w14:paraId="0F7CC1DD" w14:textId="77777777" w:rsidR="00D45DCC" w:rsidRDefault="00D45DCC" w:rsidP="00D45D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Entero-gastric reflex</w:t>
      </w:r>
    </w:p>
    <w:p w14:paraId="4025FFC5" w14:textId="77777777" w:rsidR="00D45DCC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Function:</w:t>
      </w:r>
    </w:p>
    <w:p w14:paraId="0CD20328" w14:textId="77777777" w:rsidR="00D45DCC" w:rsidRPr="008F2319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This is an inhibitory reflex which is initiated by</w:t>
      </w:r>
      <w:r>
        <w:rPr>
          <w:rFonts w:ascii="Arial" w:hAnsi="Arial" w:cs="Arial"/>
        </w:rPr>
        <w:t xml:space="preserve"> increased </w:t>
      </w:r>
      <w:r w:rsidRPr="008F2319">
        <w:rPr>
          <w:rFonts w:ascii="Arial" w:hAnsi="Arial" w:cs="Arial"/>
        </w:rPr>
        <w:t>acid in the intestines</w:t>
      </w:r>
      <w:r>
        <w:rPr>
          <w:rFonts w:ascii="Arial" w:hAnsi="Arial" w:cs="Arial"/>
        </w:rPr>
        <w:t xml:space="preserve"> and increased </w:t>
      </w:r>
      <w:r w:rsidRPr="008F2319">
        <w:rPr>
          <w:rFonts w:ascii="Arial" w:hAnsi="Arial" w:cs="Arial"/>
        </w:rPr>
        <w:t>distention of stomach</w:t>
      </w:r>
      <w:r>
        <w:rPr>
          <w:rFonts w:ascii="Arial" w:hAnsi="Arial" w:cs="Arial"/>
        </w:rPr>
        <w:t>.</w:t>
      </w:r>
    </w:p>
    <w:p w14:paraId="6FCFE028" w14:textId="77777777" w:rsidR="00D45DCC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Signals from the colon and small intestine inhibit stomach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motility and stomach secretion.</w:t>
      </w:r>
    </w:p>
    <w:p w14:paraId="14D75B71" w14:textId="77777777" w:rsidR="00D45DCC" w:rsidRDefault="00D45DCC" w:rsidP="00D45DCC">
      <w:pPr>
        <w:pStyle w:val="ListParagraph"/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Since the rate of stomach emptying is slower, sufficient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time is ensured for adequate digestion in the duodenum</w:t>
      </w:r>
      <w:r>
        <w:rPr>
          <w:rFonts w:ascii="Arial" w:hAnsi="Arial" w:cs="Arial"/>
        </w:rPr>
        <w:t xml:space="preserve"> </w:t>
      </w:r>
      <w:r w:rsidRPr="008F2319">
        <w:rPr>
          <w:rFonts w:ascii="Arial" w:hAnsi="Arial" w:cs="Arial"/>
        </w:rPr>
        <w:t>and small intestine.</w:t>
      </w:r>
    </w:p>
    <w:p w14:paraId="24DBA9BC" w14:textId="77777777" w:rsidR="00D45DCC" w:rsidRPr="008F2319" w:rsidRDefault="00D45DCC" w:rsidP="00D45DC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F2319">
        <w:rPr>
          <w:rFonts w:ascii="Arial" w:hAnsi="Arial" w:cs="Arial"/>
        </w:rPr>
        <w:t>Defecation reflex</w:t>
      </w:r>
    </w:p>
    <w:p w14:paraId="6D39BF19" w14:textId="30CDAEDC" w:rsidR="007D12AF" w:rsidRPr="00D45DCC" w:rsidRDefault="00D45DCC" w:rsidP="00D45DC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D62071">
        <w:rPr>
          <w:rFonts w:ascii="Arial" w:hAnsi="Arial" w:cs="Arial"/>
        </w:rPr>
        <w:t>This reflex is initiated by feces entering the descending colon and allows defecation.</w:t>
      </w:r>
    </w:p>
    <w:sectPr w:rsidR="007D12AF" w:rsidRPr="00D45DCC" w:rsidSect="00EC054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1495743"/>
      <w:docPartObj>
        <w:docPartGallery w:val="Page Numbers (Bottom of Page)"/>
        <w:docPartUnique/>
      </w:docPartObj>
    </w:sdtPr>
    <w:sdtContent>
      <w:p w14:paraId="2B0C7B82" w14:textId="77777777" w:rsidR="00000000" w:rsidRDefault="00000000" w:rsidP="003B5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8EAEE44" w14:textId="77777777" w:rsidR="00000000" w:rsidRDefault="00000000" w:rsidP="00EC05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5198793"/>
      <w:docPartObj>
        <w:docPartGallery w:val="Page Numbers (Bottom of Page)"/>
        <w:docPartUnique/>
      </w:docPartObj>
    </w:sdtPr>
    <w:sdtContent>
      <w:p w14:paraId="6BFFED09" w14:textId="77777777" w:rsidR="00000000" w:rsidRDefault="00000000" w:rsidP="003B5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356CED" w14:textId="77777777" w:rsidR="00000000" w:rsidRDefault="00000000" w:rsidP="00EC054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520"/>
    <w:multiLevelType w:val="hybridMultilevel"/>
    <w:tmpl w:val="90381D34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1D55"/>
    <w:multiLevelType w:val="hybridMultilevel"/>
    <w:tmpl w:val="CE145536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57B3"/>
    <w:multiLevelType w:val="hybridMultilevel"/>
    <w:tmpl w:val="374CDF76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B0FAF"/>
    <w:multiLevelType w:val="hybridMultilevel"/>
    <w:tmpl w:val="674E7A16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16FD4"/>
    <w:multiLevelType w:val="hybridMultilevel"/>
    <w:tmpl w:val="C83E87AC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01E76"/>
    <w:multiLevelType w:val="hybridMultilevel"/>
    <w:tmpl w:val="A57AA5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9642F"/>
    <w:multiLevelType w:val="hybridMultilevel"/>
    <w:tmpl w:val="C3AC266A"/>
    <w:lvl w:ilvl="0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1" w:tplc="3F0C2B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A757CD"/>
    <w:multiLevelType w:val="hybridMultilevel"/>
    <w:tmpl w:val="AD4232E8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B34F2"/>
    <w:multiLevelType w:val="hybridMultilevel"/>
    <w:tmpl w:val="D250EB4A"/>
    <w:lvl w:ilvl="0" w:tplc="3F0C2BD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F882562">
      <w:numFmt w:val="bullet"/>
      <w:lvlText w:val="◦"/>
      <w:lvlJc w:val="left"/>
      <w:pPr>
        <w:ind w:left="108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096219">
    <w:abstractNumId w:val="2"/>
  </w:num>
  <w:num w:numId="2" w16cid:durableId="490097374">
    <w:abstractNumId w:val="3"/>
  </w:num>
  <w:num w:numId="3" w16cid:durableId="2081710174">
    <w:abstractNumId w:val="5"/>
  </w:num>
  <w:num w:numId="4" w16cid:durableId="1254511715">
    <w:abstractNumId w:val="7"/>
  </w:num>
  <w:num w:numId="5" w16cid:durableId="597565760">
    <w:abstractNumId w:val="1"/>
  </w:num>
  <w:num w:numId="6" w16cid:durableId="1255624816">
    <w:abstractNumId w:val="0"/>
  </w:num>
  <w:num w:numId="7" w16cid:durableId="835801278">
    <w:abstractNumId w:val="8"/>
  </w:num>
  <w:num w:numId="8" w16cid:durableId="1455324301">
    <w:abstractNumId w:val="4"/>
  </w:num>
  <w:num w:numId="9" w16cid:durableId="234051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CC"/>
    <w:rsid w:val="0006084B"/>
    <w:rsid w:val="002417AE"/>
    <w:rsid w:val="007D12AF"/>
    <w:rsid w:val="00D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3833"/>
  <w15:chartTrackingRefBased/>
  <w15:docId w15:val="{B58EBAD7-0DA5-ED46-8463-3B6BB79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C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45DCC"/>
  </w:style>
  <w:style w:type="paragraph" w:styleId="ListParagraph">
    <w:name w:val="List Paragraph"/>
    <w:basedOn w:val="Normal"/>
    <w:uiPriority w:val="34"/>
    <w:qFormat/>
    <w:rsid w:val="00D45D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4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Mumaugh, Gary</dc:creator>
  <cp:keywords/>
  <dc:description/>
  <cp:lastModifiedBy>Mumaugh, Gary</cp:lastModifiedBy>
  <cp:revision>1</cp:revision>
  <dcterms:created xsi:type="dcterms:W3CDTF">2023-11-12T02:33:00Z</dcterms:created>
  <dcterms:modified xsi:type="dcterms:W3CDTF">2023-11-12T02:33:00Z</dcterms:modified>
</cp:coreProperties>
</file>